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EF3D" w14:textId="6AF67F1C" w:rsidR="001A01AC" w:rsidRDefault="001A01AC" w:rsidP="001A01AC">
      <w:pPr>
        <w:rPr>
          <w:b/>
          <w:noProof w:val="0"/>
          <w:sz w:val="22"/>
          <w:lang w:val="en-GB"/>
        </w:rPr>
      </w:pPr>
      <w:r>
        <w:rPr>
          <w:b/>
          <w:sz w:val="22"/>
          <w:lang w:val="en-GB"/>
        </w:rPr>
        <w:drawing>
          <wp:inline distT="0" distB="0" distL="0" distR="0" wp14:anchorId="16EBFF11" wp14:editId="666C7CA4">
            <wp:extent cx="2305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543050"/>
                    </a:xfrm>
                    <a:prstGeom prst="rect">
                      <a:avLst/>
                    </a:prstGeom>
                    <a:noFill/>
                    <a:ln>
                      <a:noFill/>
                    </a:ln>
                  </pic:spPr>
                </pic:pic>
              </a:graphicData>
            </a:graphic>
          </wp:inline>
        </w:drawing>
      </w:r>
    </w:p>
    <w:p w14:paraId="746E4AC6" w14:textId="77777777" w:rsidR="001A01AC" w:rsidRDefault="001A01AC" w:rsidP="001A01AC">
      <w:pPr>
        <w:rPr>
          <w:b/>
          <w:noProof w:val="0"/>
          <w:sz w:val="22"/>
          <w:lang w:val="en-GB"/>
        </w:rPr>
      </w:pPr>
    </w:p>
    <w:p w14:paraId="463782AB" w14:textId="77777777" w:rsidR="001A01AC" w:rsidRDefault="001A01AC" w:rsidP="001A01AC">
      <w:pPr>
        <w:rPr>
          <w:noProof w:val="0"/>
          <w:sz w:val="22"/>
          <w:lang w:val="en-GB"/>
        </w:rPr>
      </w:pPr>
      <w:r>
        <w:rPr>
          <w:b/>
          <w:noProof w:val="0"/>
          <w:sz w:val="22"/>
          <w:lang w:val="en-GB"/>
        </w:rPr>
        <w:t>MAFFRA GOLF CLUB INC (Inc No. A5861)</w:t>
      </w:r>
    </w:p>
    <w:p w14:paraId="5A9CB3F5" w14:textId="77777777" w:rsidR="001A01AC" w:rsidRDefault="001A01AC" w:rsidP="001A01AC">
      <w:pPr>
        <w:rPr>
          <w:noProof w:val="0"/>
          <w:sz w:val="22"/>
          <w:lang w:val="en-GB"/>
        </w:rPr>
      </w:pPr>
      <w:r>
        <w:rPr>
          <w:b/>
          <w:noProof w:val="0"/>
          <w:sz w:val="22"/>
          <w:lang w:val="en-GB"/>
        </w:rPr>
        <w:t>Fulton Road, P.O. Box 81 MAFFRA VIC 3860</w:t>
      </w:r>
    </w:p>
    <w:p w14:paraId="48B0B60A" w14:textId="77777777" w:rsidR="001A01AC" w:rsidRDefault="001A01AC" w:rsidP="001A01AC">
      <w:pPr>
        <w:rPr>
          <w:b/>
          <w:noProof w:val="0"/>
          <w:sz w:val="22"/>
          <w:lang w:val="en-GB"/>
        </w:rPr>
      </w:pPr>
      <w:r>
        <w:rPr>
          <w:b/>
          <w:noProof w:val="0"/>
          <w:sz w:val="22"/>
          <w:lang w:val="en-GB"/>
        </w:rPr>
        <w:t xml:space="preserve">Telephone 5147 1884 </w:t>
      </w:r>
    </w:p>
    <w:p w14:paraId="3E447706" w14:textId="16B10278" w:rsidR="001A01AC" w:rsidRDefault="001A01AC" w:rsidP="001A01AC">
      <w:pPr>
        <w:rPr>
          <w:noProof w:val="0"/>
          <w:sz w:val="22"/>
          <w:lang w:val="en-GB"/>
        </w:rPr>
      </w:pPr>
      <w:r>
        <w:rPr>
          <w:b/>
          <w:noProof w:val="0"/>
          <w:sz w:val="22"/>
          <w:lang w:val="en-GB"/>
        </w:rPr>
        <w:t xml:space="preserve">Email </w:t>
      </w:r>
      <w:r w:rsidR="0078060E">
        <w:rPr>
          <w:b/>
          <w:noProof w:val="0"/>
          <w:sz w:val="22"/>
          <w:lang w:val="en-GB"/>
        </w:rPr>
        <w:t>admin@golfmaffra</w:t>
      </w:r>
      <w:r>
        <w:rPr>
          <w:b/>
          <w:noProof w:val="0"/>
          <w:sz w:val="22"/>
          <w:lang w:val="en-GB"/>
        </w:rPr>
        <w:t>.com.au</w:t>
      </w:r>
    </w:p>
    <w:p w14:paraId="6396EF67" w14:textId="77777777" w:rsidR="001A01AC" w:rsidRDefault="001A01AC" w:rsidP="001A01AC">
      <w:pPr>
        <w:rPr>
          <w:noProof w:val="0"/>
          <w:sz w:val="22"/>
          <w:lang w:val="en-GB"/>
        </w:rPr>
      </w:pPr>
    </w:p>
    <w:p w14:paraId="306B3489" w14:textId="77777777" w:rsidR="001A01AC" w:rsidRDefault="001A01AC" w:rsidP="001A01AC">
      <w:pPr>
        <w:rPr>
          <w:noProof w:val="0"/>
          <w:sz w:val="22"/>
          <w:lang w:val="en-GB"/>
        </w:rPr>
      </w:pPr>
    </w:p>
    <w:p w14:paraId="1BCB37C0" w14:textId="40D3400A" w:rsidR="001A01AC" w:rsidRDefault="001A01AC" w:rsidP="001A01AC">
      <w:pPr>
        <w:rPr>
          <w:noProof w:val="0"/>
          <w:sz w:val="22"/>
          <w:lang w:val="en-GB"/>
        </w:rPr>
      </w:pPr>
      <w:r>
        <w:rPr>
          <w:b/>
          <w:noProof w:val="0"/>
          <w:sz w:val="22"/>
          <w:lang w:val="en-GB"/>
        </w:rPr>
        <w:t xml:space="preserve">President: Neville Gutteridge </w:t>
      </w:r>
      <w:r>
        <w:rPr>
          <w:b/>
          <w:noProof w:val="0"/>
          <w:sz w:val="22"/>
          <w:lang w:val="en-GB"/>
        </w:rPr>
        <w:tab/>
      </w:r>
      <w:r w:rsidR="0078060E">
        <w:rPr>
          <w:b/>
          <w:noProof w:val="0"/>
          <w:sz w:val="22"/>
          <w:lang w:val="en-GB"/>
        </w:rPr>
        <w:t xml:space="preserve">   </w:t>
      </w:r>
      <w:r w:rsidR="0078060E">
        <w:rPr>
          <w:b/>
          <w:noProof w:val="0"/>
          <w:sz w:val="22"/>
          <w:lang w:val="en-GB"/>
        </w:rPr>
        <w:tab/>
        <w:t xml:space="preserve"> </w:t>
      </w:r>
      <w:r>
        <w:rPr>
          <w:b/>
          <w:noProof w:val="0"/>
          <w:sz w:val="22"/>
          <w:lang w:val="en-GB"/>
        </w:rPr>
        <w:t>Secretary: Fay Moulton</w:t>
      </w:r>
      <w:r>
        <w:rPr>
          <w:b/>
          <w:noProof w:val="0"/>
          <w:sz w:val="22"/>
          <w:lang w:val="en-GB"/>
        </w:rPr>
        <w:tab/>
      </w:r>
      <w:r w:rsidR="0078060E">
        <w:rPr>
          <w:b/>
          <w:noProof w:val="0"/>
          <w:sz w:val="22"/>
          <w:lang w:val="en-GB"/>
        </w:rPr>
        <w:tab/>
      </w:r>
      <w:r>
        <w:rPr>
          <w:b/>
          <w:noProof w:val="0"/>
          <w:sz w:val="22"/>
          <w:lang w:val="en-GB"/>
        </w:rPr>
        <w:t xml:space="preserve">Captain: </w:t>
      </w:r>
      <w:r w:rsidR="0078060E">
        <w:rPr>
          <w:b/>
          <w:noProof w:val="0"/>
          <w:sz w:val="22"/>
          <w:lang w:val="en-GB"/>
        </w:rPr>
        <w:t>Glenn McQuillen</w:t>
      </w:r>
    </w:p>
    <w:p w14:paraId="5E267B44" w14:textId="77777777" w:rsidR="001A01AC" w:rsidRDefault="001A01AC" w:rsidP="001A01AC">
      <w:pPr>
        <w:jc w:val="center"/>
        <w:rPr>
          <w:rFonts w:ascii="Calibri" w:hAnsi="Calibri"/>
          <w:noProof w:val="0"/>
          <w:color w:val="00B0F0"/>
          <w:sz w:val="44"/>
          <w:szCs w:val="44"/>
          <w:lang w:val="en-GB"/>
        </w:rPr>
      </w:pPr>
    </w:p>
    <w:p w14:paraId="0553DA97" w14:textId="77F53B71" w:rsidR="001A01AC" w:rsidRDefault="001A01AC" w:rsidP="001A01AC">
      <w:pPr>
        <w:jc w:val="center"/>
        <w:rPr>
          <w:rFonts w:ascii="Calibri" w:hAnsi="Calibri"/>
          <w:noProof w:val="0"/>
          <w:color w:val="00B0F0"/>
          <w:sz w:val="44"/>
          <w:szCs w:val="44"/>
          <w:lang w:val="en-GB"/>
        </w:rPr>
      </w:pPr>
      <w:r>
        <w:rPr>
          <w:rFonts w:ascii="Calibri" w:hAnsi="Calibri"/>
          <w:b/>
          <w:noProof w:val="0"/>
          <w:color w:val="00B0F0"/>
          <w:sz w:val="44"/>
          <w:szCs w:val="44"/>
          <w:lang w:val="en-GB"/>
        </w:rPr>
        <w:t>202</w:t>
      </w:r>
      <w:r w:rsidR="0078060E">
        <w:rPr>
          <w:rFonts w:ascii="Calibri" w:hAnsi="Calibri"/>
          <w:b/>
          <w:noProof w:val="0"/>
          <w:color w:val="00B0F0"/>
          <w:sz w:val="44"/>
          <w:szCs w:val="44"/>
          <w:lang w:val="en-GB"/>
        </w:rPr>
        <w:t>3</w:t>
      </w:r>
      <w:r>
        <w:rPr>
          <w:rFonts w:ascii="Calibri" w:hAnsi="Calibri"/>
          <w:b/>
          <w:noProof w:val="0"/>
          <w:color w:val="00B0F0"/>
          <w:sz w:val="44"/>
          <w:szCs w:val="44"/>
          <w:lang w:val="en-GB"/>
        </w:rPr>
        <w:t xml:space="preserve"> HANDICAPPING POLICY</w:t>
      </w:r>
    </w:p>
    <w:p w14:paraId="7CF58222" w14:textId="77777777" w:rsidR="001A01AC" w:rsidRDefault="001A01AC" w:rsidP="001A01AC">
      <w:pPr>
        <w:rPr>
          <w:rFonts w:ascii="Calibri" w:hAnsi="Calibri"/>
          <w:noProof w:val="0"/>
          <w:sz w:val="22"/>
          <w:lang w:val="en-GB"/>
        </w:rPr>
      </w:pPr>
    </w:p>
    <w:p w14:paraId="20E44643" w14:textId="00A584CA" w:rsidR="00084F0A" w:rsidRDefault="00084F0A" w:rsidP="001A01AC">
      <w:pPr>
        <w:rPr>
          <w:rFonts w:ascii="Calibri" w:hAnsi="Calibri"/>
          <w:noProof w:val="0"/>
          <w:sz w:val="22"/>
          <w:lang w:val="en-GB"/>
        </w:rPr>
      </w:pPr>
      <w:r>
        <w:rPr>
          <w:rFonts w:ascii="Calibri" w:hAnsi="Calibri"/>
          <w:noProof w:val="0"/>
          <w:sz w:val="22"/>
          <w:lang w:val="en-GB"/>
        </w:rPr>
        <w:t>The Maffra Handicap Policy is managed by the Maffra Golf Club Handicap Authority comprising of the Men’s and Ladies Captains and a knowledgeable person e</w:t>
      </w:r>
      <w:r>
        <w:rPr>
          <w:rFonts w:ascii="Calibri" w:hAnsi="Calibri"/>
          <w:noProof w:val="0"/>
          <w:sz w:val="22"/>
          <w:lang w:val="en-GB"/>
        </w:rPr>
        <w:t>lected</w:t>
      </w:r>
      <w:r>
        <w:rPr>
          <w:rFonts w:ascii="Calibri" w:hAnsi="Calibri"/>
          <w:noProof w:val="0"/>
          <w:sz w:val="22"/>
          <w:lang w:val="en-GB"/>
        </w:rPr>
        <w:t xml:space="preserve"> by the MGC committee. All changes made by the Handicap Authority are to be approved by the main committee.</w:t>
      </w:r>
    </w:p>
    <w:p w14:paraId="3D1CB639" w14:textId="77777777" w:rsidR="00084F0A" w:rsidRDefault="00084F0A" w:rsidP="001A01AC">
      <w:pPr>
        <w:rPr>
          <w:rFonts w:ascii="Calibri" w:hAnsi="Calibri"/>
          <w:noProof w:val="0"/>
          <w:sz w:val="22"/>
          <w:lang w:val="en-GB"/>
        </w:rPr>
      </w:pPr>
    </w:p>
    <w:p w14:paraId="052546BC" w14:textId="375DB48D" w:rsidR="001A01AC" w:rsidRDefault="001A01AC" w:rsidP="001A01AC">
      <w:pPr>
        <w:rPr>
          <w:rFonts w:ascii="Calibri" w:hAnsi="Calibri"/>
          <w:noProof w:val="0"/>
          <w:sz w:val="22"/>
          <w:lang w:val="en-GB"/>
        </w:rPr>
      </w:pPr>
      <w:r>
        <w:rPr>
          <w:rFonts w:ascii="Calibri" w:hAnsi="Calibri"/>
          <w:noProof w:val="0"/>
          <w:sz w:val="22"/>
          <w:lang w:val="en-GB"/>
        </w:rPr>
        <w:t>Maffra Golf Club Policy on Scores to be handicapped under the World Handicap System, Maffra Golf Club has decided that the relevant GA recommendation on each of these items will apply for play that is under our jurisdiction.</w:t>
      </w:r>
    </w:p>
    <w:p w14:paraId="2F743FFA" w14:textId="77777777" w:rsidR="001A01AC" w:rsidRDefault="001A01AC" w:rsidP="001A01AC">
      <w:pPr>
        <w:rPr>
          <w:rFonts w:ascii="Calibri" w:hAnsi="Calibri"/>
          <w:noProof w:val="0"/>
          <w:sz w:val="22"/>
          <w:lang w:val="en-GB"/>
        </w:rPr>
      </w:pPr>
      <w:r>
        <w:rPr>
          <w:rFonts w:ascii="Calibri" w:hAnsi="Calibri"/>
          <w:noProof w:val="0"/>
          <w:sz w:val="22"/>
          <w:lang w:val="en-GB"/>
        </w:rPr>
        <w:t>As a result,</w:t>
      </w:r>
    </w:p>
    <w:p w14:paraId="35B12F02" w14:textId="21E44783" w:rsidR="001A01AC" w:rsidRDefault="001A01AC" w:rsidP="001A01AC">
      <w:pPr>
        <w:pStyle w:val="ListParagraph"/>
        <w:numPr>
          <w:ilvl w:val="0"/>
          <w:numId w:val="1"/>
        </w:numPr>
        <w:rPr>
          <w:rFonts w:ascii="Calibri" w:hAnsi="Calibri"/>
          <w:noProof w:val="0"/>
          <w:sz w:val="22"/>
          <w:lang w:val="en-GB"/>
        </w:rPr>
      </w:pPr>
      <w:r>
        <w:rPr>
          <w:rFonts w:ascii="Calibri" w:hAnsi="Calibri"/>
          <w:noProof w:val="0"/>
          <w:sz w:val="22"/>
          <w:lang w:val="en-GB"/>
        </w:rPr>
        <w:t xml:space="preserve">A score in any of the following categories </w:t>
      </w:r>
      <w:r w:rsidRPr="001A01AC">
        <w:rPr>
          <w:rFonts w:ascii="Calibri" w:hAnsi="Calibri"/>
          <w:b/>
          <w:bCs/>
          <w:noProof w:val="0"/>
          <w:sz w:val="22"/>
          <w:lang w:val="en-GB"/>
        </w:rPr>
        <w:t>Will</w:t>
      </w:r>
      <w:r>
        <w:rPr>
          <w:rFonts w:ascii="Calibri" w:hAnsi="Calibri"/>
          <w:b/>
          <w:bCs/>
          <w:noProof w:val="0"/>
          <w:sz w:val="22"/>
          <w:lang w:val="en-GB"/>
        </w:rPr>
        <w:t xml:space="preserve"> </w:t>
      </w:r>
      <w:r>
        <w:rPr>
          <w:rFonts w:ascii="Calibri" w:hAnsi="Calibri"/>
          <w:noProof w:val="0"/>
          <w:sz w:val="22"/>
          <w:lang w:val="en-GB"/>
        </w:rPr>
        <w:t xml:space="preserve">be handicapped unless the round is deemed by the Match </w:t>
      </w:r>
      <w:r w:rsidR="0078060E">
        <w:rPr>
          <w:rFonts w:ascii="Calibri" w:hAnsi="Calibri"/>
          <w:noProof w:val="0"/>
          <w:sz w:val="22"/>
          <w:lang w:val="en-GB"/>
        </w:rPr>
        <w:t>Committee,</w:t>
      </w:r>
      <w:r>
        <w:rPr>
          <w:rFonts w:ascii="Calibri" w:hAnsi="Calibri"/>
          <w:noProof w:val="0"/>
          <w:sz w:val="22"/>
          <w:lang w:val="en-GB"/>
        </w:rPr>
        <w:t xml:space="preserve"> to have been played in a manner that is clearly out of character with the culture of Maffra Golf Club.</w:t>
      </w:r>
    </w:p>
    <w:p w14:paraId="04A2FB2D" w14:textId="545C5B6C" w:rsidR="0078060E" w:rsidRDefault="00A06FC2" w:rsidP="001A01AC">
      <w:pPr>
        <w:pStyle w:val="ListParagraph"/>
        <w:numPr>
          <w:ilvl w:val="0"/>
          <w:numId w:val="2"/>
        </w:numPr>
        <w:rPr>
          <w:rFonts w:ascii="Calibri" w:hAnsi="Calibri"/>
          <w:noProof w:val="0"/>
          <w:sz w:val="22"/>
          <w:lang w:val="en-GB"/>
        </w:rPr>
      </w:pPr>
      <w:r>
        <w:rPr>
          <w:rFonts w:ascii="Calibri" w:hAnsi="Calibri"/>
          <w:noProof w:val="0"/>
          <w:sz w:val="22"/>
          <w:lang w:val="en-GB"/>
        </w:rPr>
        <w:t xml:space="preserve">Completed </w:t>
      </w:r>
      <w:r w:rsidR="0078060E">
        <w:rPr>
          <w:rFonts w:ascii="Calibri" w:hAnsi="Calibri"/>
          <w:noProof w:val="0"/>
          <w:sz w:val="22"/>
          <w:lang w:val="en-GB"/>
        </w:rPr>
        <w:t>Fourball scores where all participants score their individual scratch score on the fourball card for each hole until the player runs out of shots</w:t>
      </w:r>
      <w:r>
        <w:rPr>
          <w:rFonts w:ascii="Calibri" w:hAnsi="Calibri"/>
          <w:noProof w:val="0"/>
          <w:sz w:val="22"/>
          <w:lang w:val="en-GB"/>
        </w:rPr>
        <w:t>, all participants will be handicapped</w:t>
      </w:r>
      <w:r w:rsidR="0078060E">
        <w:rPr>
          <w:rFonts w:ascii="Calibri" w:hAnsi="Calibri"/>
          <w:noProof w:val="0"/>
          <w:sz w:val="22"/>
          <w:lang w:val="en-GB"/>
        </w:rPr>
        <w:t xml:space="preserve">. </w:t>
      </w:r>
    </w:p>
    <w:p w14:paraId="6114A399" w14:textId="1FB883BF" w:rsidR="001A01AC" w:rsidRDefault="001A01AC" w:rsidP="001A01AC">
      <w:pPr>
        <w:pStyle w:val="ListParagraph"/>
        <w:numPr>
          <w:ilvl w:val="0"/>
          <w:numId w:val="2"/>
        </w:numPr>
        <w:rPr>
          <w:rFonts w:ascii="Calibri" w:hAnsi="Calibri"/>
          <w:noProof w:val="0"/>
          <w:sz w:val="22"/>
          <w:lang w:val="en-GB"/>
        </w:rPr>
      </w:pPr>
      <w:r>
        <w:rPr>
          <w:rFonts w:ascii="Calibri" w:hAnsi="Calibri"/>
          <w:noProof w:val="0"/>
          <w:sz w:val="22"/>
          <w:lang w:val="en-GB"/>
        </w:rPr>
        <w:t>Completed scores returned in a competition that has been declared null and void.</w:t>
      </w:r>
    </w:p>
    <w:p w14:paraId="51D30B4B" w14:textId="77777777" w:rsidR="001A01AC" w:rsidRDefault="001A01AC" w:rsidP="001A01AC">
      <w:pPr>
        <w:pStyle w:val="ListParagraph"/>
        <w:numPr>
          <w:ilvl w:val="0"/>
          <w:numId w:val="1"/>
        </w:numPr>
        <w:rPr>
          <w:rFonts w:ascii="Calibri" w:hAnsi="Calibri"/>
          <w:noProof w:val="0"/>
          <w:sz w:val="22"/>
          <w:lang w:val="en-GB"/>
        </w:rPr>
      </w:pPr>
      <w:r>
        <w:rPr>
          <w:rFonts w:ascii="Calibri" w:hAnsi="Calibri"/>
          <w:noProof w:val="0"/>
          <w:sz w:val="22"/>
          <w:lang w:val="en-GB"/>
        </w:rPr>
        <w:t xml:space="preserve">A score in any of the following categories </w:t>
      </w:r>
      <w:r w:rsidRPr="001A01AC">
        <w:rPr>
          <w:rFonts w:ascii="Calibri" w:hAnsi="Calibri"/>
          <w:b/>
          <w:bCs/>
          <w:noProof w:val="0"/>
          <w:sz w:val="22"/>
          <w:lang w:val="en-GB"/>
        </w:rPr>
        <w:t xml:space="preserve">Will </w:t>
      </w:r>
      <w:r>
        <w:rPr>
          <w:rFonts w:ascii="Calibri" w:hAnsi="Calibri"/>
          <w:b/>
          <w:bCs/>
          <w:noProof w:val="0"/>
          <w:sz w:val="22"/>
          <w:lang w:val="en-GB"/>
        </w:rPr>
        <w:t xml:space="preserve">Not </w:t>
      </w:r>
      <w:r>
        <w:rPr>
          <w:rFonts w:ascii="Calibri" w:hAnsi="Calibri"/>
          <w:noProof w:val="0"/>
          <w:sz w:val="22"/>
          <w:lang w:val="en-GB"/>
        </w:rPr>
        <w:t>be handicapped unless the round is deemed by the match committee, to have been played in a manner that is clearly out of character with the culture of Maffra Golf Club.</w:t>
      </w:r>
    </w:p>
    <w:p w14:paraId="17DD9A2A" w14:textId="77777777" w:rsidR="001A01AC" w:rsidRDefault="001A01AC" w:rsidP="001A01AC">
      <w:pPr>
        <w:pStyle w:val="ListParagraph"/>
        <w:numPr>
          <w:ilvl w:val="0"/>
          <w:numId w:val="2"/>
        </w:numPr>
        <w:rPr>
          <w:rFonts w:ascii="Calibri" w:hAnsi="Calibri"/>
          <w:noProof w:val="0"/>
          <w:sz w:val="22"/>
          <w:lang w:val="en-GB"/>
        </w:rPr>
      </w:pPr>
      <w:r>
        <w:rPr>
          <w:rFonts w:ascii="Calibri" w:hAnsi="Calibri"/>
          <w:noProof w:val="0"/>
          <w:sz w:val="22"/>
          <w:lang w:val="en-GB"/>
        </w:rPr>
        <w:t>Conforming social scores of Members of Maffra Golf Club when the round is played at Maffra Golf Club.</w:t>
      </w:r>
    </w:p>
    <w:p w14:paraId="4165D5D3" w14:textId="3DD8FAAF" w:rsidR="001A01AC" w:rsidRDefault="00EA578E" w:rsidP="001A01AC">
      <w:pPr>
        <w:pStyle w:val="ListParagraph"/>
        <w:numPr>
          <w:ilvl w:val="0"/>
          <w:numId w:val="2"/>
        </w:numPr>
        <w:rPr>
          <w:rFonts w:ascii="Calibri" w:hAnsi="Calibri"/>
          <w:noProof w:val="0"/>
          <w:sz w:val="22"/>
          <w:lang w:val="en-GB"/>
        </w:rPr>
      </w:pPr>
      <w:r>
        <w:rPr>
          <w:rFonts w:ascii="Calibri" w:hAnsi="Calibri"/>
          <w:noProof w:val="0"/>
          <w:sz w:val="22"/>
          <w:lang w:val="en-GB"/>
        </w:rPr>
        <w:t>F</w:t>
      </w:r>
      <w:r w:rsidR="001A01AC">
        <w:rPr>
          <w:rFonts w:ascii="Calibri" w:hAnsi="Calibri"/>
          <w:noProof w:val="0"/>
          <w:sz w:val="22"/>
          <w:lang w:val="en-GB"/>
        </w:rPr>
        <w:t>ou</w:t>
      </w:r>
      <w:r w:rsidR="00A06FC2">
        <w:rPr>
          <w:rFonts w:ascii="Calibri" w:hAnsi="Calibri"/>
          <w:noProof w:val="0"/>
          <w:sz w:val="22"/>
          <w:lang w:val="en-GB"/>
        </w:rPr>
        <w:t>r</w:t>
      </w:r>
      <w:r w:rsidR="001A01AC">
        <w:rPr>
          <w:rFonts w:ascii="Calibri" w:hAnsi="Calibri"/>
          <w:noProof w:val="0"/>
          <w:sz w:val="22"/>
          <w:lang w:val="en-GB"/>
        </w:rPr>
        <w:t xml:space="preserve">ball </w:t>
      </w:r>
      <w:r>
        <w:rPr>
          <w:rFonts w:ascii="Calibri" w:hAnsi="Calibri"/>
          <w:noProof w:val="0"/>
          <w:sz w:val="22"/>
          <w:lang w:val="en-GB"/>
        </w:rPr>
        <w:t xml:space="preserve">event </w:t>
      </w:r>
      <w:r w:rsidR="001A01AC">
        <w:rPr>
          <w:rFonts w:ascii="Calibri" w:hAnsi="Calibri"/>
          <w:noProof w:val="0"/>
          <w:sz w:val="22"/>
          <w:lang w:val="en-GB"/>
        </w:rPr>
        <w:t>scores</w:t>
      </w:r>
      <w:r w:rsidR="0078060E">
        <w:rPr>
          <w:rFonts w:ascii="Calibri" w:hAnsi="Calibri"/>
          <w:noProof w:val="0"/>
          <w:sz w:val="22"/>
          <w:lang w:val="en-GB"/>
        </w:rPr>
        <w:t xml:space="preserve"> where all participants don’t record their individual scratch</w:t>
      </w:r>
      <w:r w:rsidR="00084F0A">
        <w:rPr>
          <w:rFonts w:ascii="Calibri" w:hAnsi="Calibri"/>
          <w:noProof w:val="0"/>
          <w:sz w:val="22"/>
          <w:lang w:val="en-GB"/>
        </w:rPr>
        <w:t xml:space="preserve"> score</w:t>
      </w:r>
      <w:r w:rsidR="0078060E">
        <w:rPr>
          <w:rFonts w:ascii="Calibri" w:hAnsi="Calibri"/>
          <w:noProof w:val="0"/>
          <w:sz w:val="22"/>
          <w:lang w:val="en-GB"/>
        </w:rPr>
        <w:t xml:space="preserve"> for each hole on the fourball score card</w:t>
      </w:r>
      <w:r w:rsidR="001A01AC">
        <w:rPr>
          <w:rFonts w:ascii="Calibri" w:hAnsi="Calibri"/>
          <w:noProof w:val="0"/>
          <w:sz w:val="22"/>
          <w:lang w:val="en-GB"/>
        </w:rPr>
        <w:t>.</w:t>
      </w:r>
    </w:p>
    <w:p w14:paraId="6C156919" w14:textId="4E2AC3EA" w:rsidR="00B340DA" w:rsidRDefault="001A01AC" w:rsidP="001A01AC">
      <w:pPr>
        <w:pStyle w:val="ListParagraph"/>
        <w:numPr>
          <w:ilvl w:val="0"/>
          <w:numId w:val="2"/>
        </w:numPr>
        <w:rPr>
          <w:rFonts w:ascii="Calibri" w:hAnsi="Calibri"/>
          <w:noProof w:val="0"/>
          <w:sz w:val="22"/>
          <w:lang w:val="en-GB"/>
        </w:rPr>
      </w:pPr>
      <w:r>
        <w:rPr>
          <w:rFonts w:ascii="Calibri" w:hAnsi="Calibri"/>
          <w:noProof w:val="0"/>
          <w:sz w:val="22"/>
          <w:lang w:val="en-GB"/>
        </w:rPr>
        <w:t>9-hole scores (and any other scores made over 8-17 ho</w:t>
      </w:r>
      <w:r w:rsidR="000D578A">
        <w:rPr>
          <w:rFonts w:ascii="Calibri" w:hAnsi="Calibri"/>
          <w:noProof w:val="0"/>
          <w:sz w:val="22"/>
          <w:lang w:val="en-GB"/>
        </w:rPr>
        <w:t>l</w:t>
      </w:r>
      <w:r>
        <w:rPr>
          <w:rFonts w:ascii="Calibri" w:hAnsi="Calibri"/>
          <w:noProof w:val="0"/>
          <w:sz w:val="22"/>
          <w:lang w:val="en-GB"/>
        </w:rPr>
        <w:t>es)</w:t>
      </w:r>
      <w:r w:rsidR="000D578A">
        <w:rPr>
          <w:rFonts w:ascii="Calibri" w:hAnsi="Calibri"/>
          <w:noProof w:val="0"/>
          <w:sz w:val="22"/>
          <w:lang w:val="en-GB"/>
        </w:rPr>
        <w:t xml:space="preserve"> </w:t>
      </w:r>
      <w:r w:rsidR="00B340DA">
        <w:rPr>
          <w:rFonts w:ascii="Calibri" w:hAnsi="Calibri"/>
          <w:noProof w:val="0"/>
          <w:sz w:val="22"/>
          <w:lang w:val="en-GB"/>
        </w:rPr>
        <w:t>other than for the initial handicapping purposes.</w:t>
      </w:r>
    </w:p>
    <w:p w14:paraId="55669D27" w14:textId="77777777" w:rsidR="00B340DA" w:rsidRDefault="00B340DA" w:rsidP="001A01AC">
      <w:pPr>
        <w:pStyle w:val="ListParagraph"/>
        <w:numPr>
          <w:ilvl w:val="0"/>
          <w:numId w:val="2"/>
        </w:numPr>
        <w:rPr>
          <w:rFonts w:ascii="Calibri" w:hAnsi="Calibri"/>
          <w:noProof w:val="0"/>
          <w:sz w:val="22"/>
          <w:lang w:val="en-GB"/>
        </w:rPr>
      </w:pPr>
      <w:r>
        <w:rPr>
          <w:rFonts w:ascii="Calibri" w:hAnsi="Calibri"/>
          <w:noProof w:val="0"/>
          <w:sz w:val="22"/>
          <w:lang w:val="en-GB"/>
        </w:rPr>
        <w:t>Scores returned in aggregate teams events.</w:t>
      </w:r>
    </w:p>
    <w:p w14:paraId="4D18B93A" w14:textId="77777777" w:rsidR="00B340DA" w:rsidRDefault="00B340DA" w:rsidP="001A01AC">
      <w:pPr>
        <w:pStyle w:val="ListParagraph"/>
        <w:numPr>
          <w:ilvl w:val="0"/>
          <w:numId w:val="2"/>
        </w:numPr>
        <w:rPr>
          <w:rFonts w:ascii="Calibri" w:hAnsi="Calibri"/>
          <w:noProof w:val="0"/>
          <w:sz w:val="22"/>
          <w:lang w:val="en-GB"/>
        </w:rPr>
      </w:pPr>
      <w:r>
        <w:rPr>
          <w:rFonts w:ascii="Calibri" w:hAnsi="Calibri"/>
          <w:noProof w:val="0"/>
          <w:sz w:val="22"/>
          <w:lang w:val="en-GB"/>
        </w:rPr>
        <w:t>Scores returned in Pro-Am events.</w:t>
      </w:r>
    </w:p>
    <w:p w14:paraId="2D1AA0FE" w14:textId="77777777" w:rsidR="00B340DA" w:rsidRDefault="00B340DA" w:rsidP="001A01AC">
      <w:pPr>
        <w:pStyle w:val="ListParagraph"/>
        <w:numPr>
          <w:ilvl w:val="0"/>
          <w:numId w:val="2"/>
        </w:numPr>
        <w:rPr>
          <w:rFonts w:ascii="Calibri" w:hAnsi="Calibri"/>
          <w:noProof w:val="0"/>
          <w:sz w:val="22"/>
          <w:lang w:val="en-GB"/>
        </w:rPr>
      </w:pPr>
      <w:r>
        <w:rPr>
          <w:rFonts w:ascii="Calibri" w:hAnsi="Calibri"/>
          <w:noProof w:val="0"/>
          <w:sz w:val="22"/>
          <w:lang w:val="en-GB"/>
        </w:rPr>
        <w:t>Good scores returned in Corporate/trade days that have been conducted by an entity that is not affiliated with GA.</w:t>
      </w:r>
    </w:p>
    <w:p w14:paraId="0D912EC1" w14:textId="77777777" w:rsidR="00B340DA" w:rsidRDefault="00B340DA" w:rsidP="001A01AC">
      <w:pPr>
        <w:pStyle w:val="ListParagraph"/>
        <w:numPr>
          <w:ilvl w:val="0"/>
          <w:numId w:val="2"/>
        </w:numPr>
        <w:rPr>
          <w:rFonts w:ascii="Calibri" w:hAnsi="Calibri"/>
          <w:noProof w:val="0"/>
          <w:sz w:val="22"/>
          <w:lang w:val="en-GB"/>
        </w:rPr>
      </w:pPr>
      <w:r>
        <w:rPr>
          <w:rFonts w:ascii="Calibri" w:hAnsi="Calibri"/>
          <w:noProof w:val="0"/>
          <w:sz w:val="22"/>
          <w:lang w:val="en-GB"/>
        </w:rPr>
        <w:t>The score of a player who has played within a competition field but who hasn’t entered the competition.</w:t>
      </w:r>
    </w:p>
    <w:p w14:paraId="5441887F" w14:textId="125E1D6D" w:rsidR="00060E1F" w:rsidRDefault="00B340DA">
      <w:pPr>
        <w:rPr>
          <w:rFonts w:ascii="Calibri" w:hAnsi="Calibri"/>
          <w:noProof w:val="0"/>
          <w:sz w:val="22"/>
          <w:lang w:val="en-GB"/>
        </w:rPr>
      </w:pPr>
      <w:r>
        <w:rPr>
          <w:rFonts w:ascii="Calibri" w:hAnsi="Calibri"/>
          <w:noProof w:val="0"/>
          <w:sz w:val="22"/>
          <w:lang w:val="en-GB"/>
        </w:rPr>
        <w:t>The regulatory details on each item</w:t>
      </w:r>
      <w:r w:rsidR="000D578A">
        <w:rPr>
          <w:rFonts w:ascii="Calibri" w:hAnsi="Calibri"/>
          <w:noProof w:val="0"/>
          <w:sz w:val="22"/>
          <w:lang w:val="en-GB"/>
        </w:rPr>
        <w:t xml:space="preserve"> are contained within the publication titled : “World Handicap System. Official reference guide for Australian Administrators. OPERATIONAL GUIDANCE AND SUPPORTING REGULATIONS” WHICH IS AVAILABLE FOR DOWNLOAD VIA </w:t>
      </w:r>
      <w:hyperlink r:id="rId6" w:history="1">
        <w:r w:rsidR="000D578A" w:rsidRPr="005C5F60">
          <w:rPr>
            <w:rStyle w:val="Hyperlink"/>
            <w:rFonts w:ascii="Calibri" w:hAnsi="Calibri"/>
            <w:noProof w:val="0"/>
            <w:sz w:val="22"/>
            <w:lang w:val="en-GB"/>
          </w:rPr>
          <w:t>www.golf.org.au/whs</w:t>
        </w:r>
      </w:hyperlink>
      <w:r w:rsidR="000D578A">
        <w:rPr>
          <w:rFonts w:ascii="Calibri" w:hAnsi="Calibri"/>
          <w:noProof w:val="0"/>
          <w:sz w:val="22"/>
          <w:lang w:val="en-GB"/>
        </w:rPr>
        <w:t>.</w:t>
      </w:r>
    </w:p>
    <w:p w14:paraId="5EB71994" w14:textId="0C70F82A" w:rsidR="000D578A" w:rsidRDefault="000D578A">
      <w:pPr>
        <w:rPr>
          <w:rFonts w:ascii="Calibri" w:hAnsi="Calibri"/>
          <w:noProof w:val="0"/>
          <w:sz w:val="22"/>
          <w:lang w:val="en-GB"/>
        </w:rPr>
      </w:pPr>
    </w:p>
    <w:p w14:paraId="1536BCB2" w14:textId="6DB5F903" w:rsidR="000D578A" w:rsidRDefault="000D578A">
      <w:r>
        <w:rPr>
          <w:rFonts w:ascii="Calibri" w:hAnsi="Calibri"/>
          <w:noProof w:val="0"/>
          <w:sz w:val="22"/>
          <w:lang w:val="en-GB"/>
        </w:rPr>
        <w:t xml:space="preserve">Men’s Captain </w:t>
      </w:r>
      <w:r>
        <w:rPr>
          <w:rFonts w:ascii="Calibri" w:hAnsi="Calibri"/>
          <w:noProof w:val="0"/>
          <w:sz w:val="22"/>
          <w:lang w:val="en-GB"/>
        </w:rPr>
        <w:tab/>
      </w:r>
      <w:r w:rsidR="0078060E">
        <w:rPr>
          <w:rFonts w:ascii="Calibri" w:hAnsi="Calibri"/>
          <w:noProof w:val="0"/>
          <w:sz w:val="22"/>
          <w:lang w:val="en-GB"/>
        </w:rPr>
        <w:t>Glenn McQuillen</w:t>
      </w:r>
      <w:r w:rsidR="00084F0A">
        <w:rPr>
          <w:rFonts w:ascii="Calibri" w:hAnsi="Calibri"/>
          <w:noProof w:val="0"/>
          <w:sz w:val="22"/>
          <w:lang w:val="en-GB"/>
        </w:rPr>
        <w:tab/>
      </w:r>
      <w:r w:rsidR="00084F0A">
        <w:rPr>
          <w:rFonts w:ascii="Calibri" w:hAnsi="Calibri"/>
          <w:noProof w:val="0"/>
          <w:sz w:val="22"/>
          <w:lang w:val="en-GB"/>
        </w:rPr>
        <w:tab/>
      </w:r>
      <w:r w:rsidR="00084F0A">
        <w:rPr>
          <w:rFonts w:ascii="Calibri" w:hAnsi="Calibri"/>
          <w:noProof w:val="0"/>
          <w:sz w:val="22"/>
          <w:lang w:val="en-GB"/>
        </w:rPr>
        <w:tab/>
      </w:r>
      <w:r w:rsidR="00084F0A">
        <w:rPr>
          <w:rFonts w:ascii="Calibri" w:hAnsi="Calibri"/>
          <w:noProof w:val="0"/>
          <w:sz w:val="22"/>
          <w:lang w:val="en-GB"/>
        </w:rPr>
        <w:tab/>
      </w:r>
      <w:r w:rsidR="00084F0A">
        <w:rPr>
          <w:rFonts w:ascii="Calibri" w:hAnsi="Calibri"/>
          <w:noProof w:val="0"/>
          <w:sz w:val="22"/>
          <w:lang w:val="en-GB"/>
        </w:rPr>
        <w:tab/>
      </w:r>
      <w:r>
        <w:rPr>
          <w:rFonts w:ascii="Calibri" w:hAnsi="Calibri"/>
          <w:noProof w:val="0"/>
          <w:sz w:val="22"/>
          <w:lang w:val="en-GB"/>
        </w:rPr>
        <w:t>Ladies Captain</w:t>
      </w:r>
      <w:r>
        <w:rPr>
          <w:rFonts w:ascii="Calibri" w:hAnsi="Calibri"/>
          <w:noProof w:val="0"/>
          <w:sz w:val="22"/>
          <w:lang w:val="en-GB"/>
        </w:rPr>
        <w:tab/>
      </w:r>
      <w:r w:rsidR="0078060E">
        <w:rPr>
          <w:rFonts w:ascii="Calibri" w:hAnsi="Calibri"/>
          <w:noProof w:val="0"/>
          <w:sz w:val="22"/>
          <w:lang w:val="en-GB"/>
        </w:rPr>
        <w:t>Kathie Kemp</w:t>
      </w:r>
    </w:p>
    <w:sectPr w:rsidR="000D578A" w:rsidSect="0078060E">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4674F"/>
    <w:multiLevelType w:val="hybridMultilevel"/>
    <w:tmpl w:val="50C896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9C16668"/>
    <w:multiLevelType w:val="hybridMultilevel"/>
    <w:tmpl w:val="7152F914"/>
    <w:lvl w:ilvl="0" w:tplc="72CECCD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1658390">
    <w:abstractNumId w:val="1"/>
  </w:num>
  <w:num w:numId="2" w16cid:durableId="44932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AC"/>
    <w:rsid w:val="00060E1F"/>
    <w:rsid w:val="00084F0A"/>
    <w:rsid w:val="000D578A"/>
    <w:rsid w:val="00176D56"/>
    <w:rsid w:val="001A01AC"/>
    <w:rsid w:val="00621F48"/>
    <w:rsid w:val="007630EF"/>
    <w:rsid w:val="0078060E"/>
    <w:rsid w:val="00A06FC2"/>
    <w:rsid w:val="00B340DA"/>
    <w:rsid w:val="00EA5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14FF"/>
  <w15:chartTrackingRefBased/>
  <w15:docId w15:val="{6478B95E-86CC-4A30-B825-7CB9C25B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AC"/>
    <w:pPr>
      <w:overflowPunct w:val="0"/>
      <w:autoSpaceDE w:val="0"/>
      <w:autoSpaceDN w:val="0"/>
      <w:adjustRightInd w:val="0"/>
      <w:spacing w:after="0" w:line="240" w:lineRule="auto"/>
    </w:pPr>
    <w:rPr>
      <w:rFonts w:ascii="Times New Roman" w:eastAsia="Times New Roman" w:hAnsi="Times New Roman" w:cs="Times New Roman"/>
      <w:noProo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AC"/>
    <w:pPr>
      <w:ind w:left="720"/>
      <w:contextualSpacing/>
    </w:pPr>
  </w:style>
  <w:style w:type="character" w:styleId="Hyperlink">
    <w:name w:val="Hyperlink"/>
    <w:basedOn w:val="DefaultParagraphFont"/>
    <w:uiPriority w:val="99"/>
    <w:unhideWhenUsed/>
    <w:rsid w:val="000D578A"/>
    <w:rPr>
      <w:color w:val="0000FF" w:themeColor="hyperlink"/>
      <w:u w:val="single"/>
    </w:rPr>
  </w:style>
  <w:style w:type="character" w:styleId="UnresolvedMention">
    <w:name w:val="Unresolved Mention"/>
    <w:basedOn w:val="DefaultParagraphFont"/>
    <w:uiPriority w:val="99"/>
    <w:semiHidden/>
    <w:unhideWhenUsed/>
    <w:rsid w:val="000D5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f.org.au/wh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Gutteridge</dc:creator>
  <cp:keywords/>
  <dc:description/>
  <cp:lastModifiedBy>Sandy Murray</cp:lastModifiedBy>
  <cp:revision>3</cp:revision>
  <dcterms:created xsi:type="dcterms:W3CDTF">2023-06-22T00:48:00Z</dcterms:created>
  <dcterms:modified xsi:type="dcterms:W3CDTF">2023-06-22T01:00:00Z</dcterms:modified>
</cp:coreProperties>
</file>